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7E47539" w:rsidR="00F92268" w:rsidRPr="00FF66BF" w:rsidRDefault="00010450" w:rsidP="00F246C7">
            <w:pPr>
              <w:pStyle w:val="RefTableHeader"/>
            </w:pPr>
            <w:r w:rsidRPr="00010450">
              <w:t>4985-A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0FE6B495" w:rsidR="00041200" w:rsidRPr="00041200" w:rsidRDefault="00A551B0" w:rsidP="00A551B0">
      <w:pPr>
        <w:pStyle w:val="Heading1"/>
      </w:pPr>
      <w:r w:rsidRPr="00A551B0">
        <w:t>Specialty Guideline Management</w:t>
      </w:r>
      <w:r w:rsidR="00353377">
        <w:br/>
      </w:r>
      <w:proofErr w:type="spellStart"/>
      <w:r w:rsidRPr="00A551B0">
        <w:t>Tivdak</w:t>
      </w:r>
      <w:proofErr w:type="spellEnd"/>
    </w:p>
    <w:p w14:paraId="78861C92" w14:textId="5E9D0597" w:rsidR="00203468" w:rsidRPr="00BD1CC1" w:rsidRDefault="00C64534" w:rsidP="008E0F0D">
      <w:pPr>
        <w:pStyle w:val="Heading2"/>
      </w:pPr>
      <w:r w:rsidRPr="00BD1CC1">
        <w:t xml:space="preserve">Products Referenced by this </w:t>
      </w:r>
      <w:r w:rsidR="00501602" w:rsidRPr="00BD1CC1">
        <w:t>Document</w:t>
      </w:r>
    </w:p>
    <w:p w14:paraId="5455152B" w14:textId="3B9C9F1F"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654DA">
        <w:t>Over-</w:t>
      </w:r>
      <w:r w:rsidR="00872345">
        <w:t>t</w:t>
      </w:r>
      <w:r w:rsidR="004654DA">
        <w:t>he-</w:t>
      </w:r>
      <w:r w:rsidR="00872345">
        <w:t>c</w:t>
      </w:r>
      <w:r w:rsidR="004654DA">
        <w:t>ounter (</w:t>
      </w:r>
      <w:r w:rsidRPr="00BD1CC1">
        <w:t>OTC</w:t>
      </w:r>
      <w:r w:rsidR="004654DA">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A551B0" w:rsidRPr="00BD1CC1" w14:paraId="457CEE36" w14:textId="77777777" w:rsidTr="00872345">
        <w:trPr>
          <w:cantSplit/>
          <w:trHeight w:val="288"/>
          <w:tblHeader/>
        </w:trPr>
        <w:tc>
          <w:tcPr>
            <w:tcW w:w="5385" w:type="dxa"/>
            <w:vAlign w:val="center"/>
          </w:tcPr>
          <w:p w14:paraId="74FADDC6" w14:textId="77777777" w:rsidR="00A551B0" w:rsidRPr="00BD1CC1" w:rsidRDefault="00A551B0">
            <w:pPr>
              <w:pStyle w:val="TableHeader"/>
            </w:pPr>
            <w:r w:rsidRPr="00BD1CC1">
              <w:t>Brand Name</w:t>
            </w:r>
          </w:p>
        </w:tc>
        <w:tc>
          <w:tcPr>
            <w:tcW w:w="5385" w:type="dxa"/>
          </w:tcPr>
          <w:p w14:paraId="571AE219" w14:textId="77777777" w:rsidR="00A551B0" w:rsidRPr="00BD1CC1" w:rsidRDefault="00A551B0">
            <w:pPr>
              <w:pStyle w:val="TableHeader"/>
            </w:pPr>
            <w:r>
              <w:t>Generic Name</w:t>
            </w:r>
          </w:p>
        </w:tc>
      </w:tr>
      <w:tr w:rsidR="00A551B0" w:rsidRPr="00BD1CC1" w14:paraId="311A3451" w14:textId="77777777" w:rsidTr="00872345">
        <w:trPr>
          <w:cantSplit/>
        </w:trPr>
        <w:tc>
          <w:tcPr>
            <w:tcW w:w="5385" w:type="dxa"/>
          </w:tcPr>
          <w:p w14:paraId="64CB6BA6" w14:textId="4B30E66E" w:rsidR="00A551B0" w:rsidRPr="00946F10" w:rsidRDefault="00A551B0">
            <w:pPr>
              <w:pStyle w:val="TableDataUnpadded"/>
              <w:rPr>
                <w:bCs/>
              </w:rPr>
            </w:pPr>
            <w:r w:rsidRPr="00A551B0">
              <w:t>Tivdak</w:t>
            </w:r>
          </w:p>
        </w:tc>
        <w:tc>
          <w:tcPr>
            <w:tcW w:w="5385" w:type="dxa"/>
          </w:tcPr>
          <w:p w14:paraId="6AEDBDEE" w14:textId="4F300585" w:rsidR="00A551B0" w:rsidRPr="00BD1CC1" w:rsidRDefault="00A551B0">
            <w:pPr>
              <w:pStyle w:val="TableDataUnpadded"/>
            </w:pPr>
            <w:proofErr w:type="spellStart"/>
            <w:r w:rsidRPr="00A551B0">
              <w:t>tisotumab</w:t>
            </w:r>
            <w:proofErr w:type="spellEnd"/>
            <w:r w:rsidRPr="00A551B0">
              <w:t xml:space="preserve"> vedotin-</w:t>
            </w:r>
            <w:proofErr w:type="spellStart"/>
            <w:r w:rsidRPr="00A551B0">
              <w:t>tftv</w:t>
            </w:r>
            <w:proofErr w:type="spellEnd"/>
          </w:p>
        </w:tc>
      </w:tr>
    </w:tbl>
    <w:p w14:paraId="14CE6108" w14:textId="4E1E4F83" w:rsidR="00FC1AAD" w:rsidRDefault="00ED052F" w:rsidP="00AA2A94">
      <w:pPr>
        <w:pStyle w:val="Heading2"/>
        <w:tabs>
          <w:tab w:val="left" w:pos="9540"/>
        </w:tabs>
      </w:pPr>
      <w:r>
        <w:t>Indications</w:t>
      </w:r>
    </w:p>
    <w:p w14:paraId="32FC5972" w14:textId="6F951F8D" w:rsidR="00A551B0" w:rsidRPr="00A551B0" w:rsidRDefault="00A551B0" w:rsidP="00A551B0">
      <w:pPr>
        <w:pStyle w:val="BodyText"/>
      </w:pPr>
      <w:r w:rsidRPr="00A551B0">
        <w:t>The indications below including FDA-approved indications and compendial uses are considered a covered benefit provided that all the approval criteria are met and the member has no exclusions to the prescribed therapy.</w:t>
      </w:r>
    </w:p>
    <w:p w14:paraId="134B5687" w14:textId="77FDDEDB" w:rsidR="00ED052F" w:rsidRPr="00BD1CC1" w:rsidRDefault="00ED052F" w:rsidP="00ED052F">
      <w:pPr>
        <w:pStyle w:val="Heading3"/>
        <w:keepNext w:val="0"/>
      </w:pPr>
      <w:r w:rsidRPr="00BD1CC1">
        <w:t>FDA-</w:t>
      </w:r>
      <w:r w:rsidR="004E04AE">
        <w:t>A</w:t>
      </w:r>
      <w:r w:rsidRPr="00BD1CC1">
        <w:t>pproved Indications</w:t>
      </w:r>
    </w:p>
    <w:p w14:paraId="51DE8E11" w14:textId="1ACA5603" w:rsidR="00A551B0" w:rsidRDefault="00A551B0" w:rsidP="00A551B0">
      <w:pPr>
        <w:pStyle w:val="BodyText"/>
      </w:pPr>
      <w:r>
        <w:t>Tivdak is indicated for the treatment of adult patients with recurrent or metastatic cervical cancer with disease progression on or after chemotherapy.</w:t>
      </w:r>
    </w:p>
    <w:p w14:paraId="29DEE053" w14:textId="61FD0DB2" w:rsidR="00A551B0" w:rsidRDefault="00A551B0" w:rsidP="00A551B0">
      <w:pPr>
        <w:pStyle w:val="BodyText"/>
      </w:pPr>
      <w:r>
        <w:t>All other indications are considered experimental/investigational and not medically necessary.</w:t>
      </w:r>
    </w:p>
    <w:p w14:paraId="5B58DF51" w14:textId="615B7B0E" w:rsidR="00EB41B8" w:rsidRDefault="00EB41B8">
      <w:pPr>
        <w:pStyle w:val="Heading3"/>
      </w:pPr>
      <w:r>
        <w:t>Compendial Uses</w:t>
      </w:r>
    </w:p>
    <w:p w14:paraId="6ECF6010" w14:textId="1EAF1787" w:rsidR="00EB41B8" w:rsidRDefault="00EB41B8" w:rsidP="00EB41B8">
      <w:pPr>
        <w:pStyle w:val="BodyText"/>
        <w:numPr>
          <w:ilvl w:val="0"/>
          <w:numId w:val="28"/>
        </w:numPr>
      </w:pPr>
      <w:r>
        <w:t xml:space="preserve">Cervical </w:t>
      </w:r>
      <w:r w:rsidR="00BD68E5">
        <w:t>C</w:t>
      </w:r>
      <w:r>
        <w:t>ancer</w:t>
      </w:r>
    </w:p>
    <w:p w14:paraId="7744E642" w14:textId="2A200BBF" w:rsidR="00EB41B8" w:rsidRPr="00EB41B8" w:rsidRDefault="00EB41B8" w:rsidP="00756331">
      <w:pPr>
        <w:pStyle w:val="BodyText"/>
        <w:numPr>
          <w:ilvl w:val="0"/>
          <w:numId w:val="28"/>
        </w:numPr>
      </w:pPr>
      <w:r>
        <w:t xml:space="preserve">Vaginal </w:t>
      </w:r>
      <w:r w:rsidR="00BD68E5">
        <w:t>Cancer</w:t>
      </w:r>
    </w:p>
    <w:p w14:paraId="099AFB32" w14:textId="7A0B9690" w:rsidR="00A551B0" w:rsidRDefault="00685107" w:rsidP="00A551B0">
      <w:pPr>
        <w:pStyle w:val="Heading2"/>
      </w:pPr>
      <w:r>
        <w:lastRenderedPageBreak/>
        <w:t>Coverage Criteria</w:t>
      </w:r>
    </w:p>
    <w:p w14:paraId="41BA27B3" w14:textId="37C36322" w:rsidR="00A551B0" w:rsidRDefault="00A551B0" w:rsidP="00A551B0">
      <w:pPr>
        <w:pStyle w:val="Heading3"/>
      </w:pPr>
      <w:r>
        <w:t>Cervical Cancer</w:t>
      </w:r>
    </w:p>
    <w:p w14:paraId="05B1CC68" w14:textId="1D91DD90" w:rsidR="00A551B0" w:rsidRDefault="00A551B0" w:rsidP="004E04AE">
      <w:pPr>
        <w:pStyle w:val="BodyText"/>
      </w:pPr>
      <w:r>
        <w:t>Authorization of 12 months may be granted for treatment of recurrent or metastatic cervical cancer with disease progression on or after chemotherapy, as a single agent.</w:t>
      </w:r>
    </w:p>
    <w:p w14:paraId="14D71F4C" w14:textId="5DBED290" w:rsidR="00BD68E5" w:rsidRDefault="00670217">
      <w:pPr>
        <w:pStyle w:val="Heading3"/>
      </w:pPr>
      <w:r>
        <w:t>Vaginal Cancer</w:t>
      </w:r>
    </w:p>
    <w:p w14:paraId="52377495" w14:textId="092A0126" w:rsidR="00332966" w:rsidRPr="00332966" w:rsidRDefault="00332966" w:rsidP="00756331">
      <w:pPr>
        <w:pStyle w:val="BodyText"/>
      </w:pPr>
      <w:r w:rsidRPr="00332966">
        <w:t>Authorization of 12 months may be granted as a single agent for subsequent treatment of recurrent or metastatic vaginal cancer.</w:t>
      </w:r>
    </w:p>
    <w:p w14:paraId="32C8905D" w14:textId="05F29BEF" w:rsidR="00A501AC" w:rsidRDefault="00A501AC" w:rsidP="00010450">
      <w:pPr>
        <w:pStyle w:val="Heading2"/>
        <w:tabs>
          <w:tab w:val="left" w:pos="9435"/>
        </w:tabs>
      </w:pPr>
      <w:r w:rsidRPr="00BD1CC1">
        <w:t>Continuation of Therapy</w:t>
      </w:r>
    </w:p>
    <w:p w14:paraId="1EB6BE9A" w14:textId="77777777" w:rsidR="00693997" w:rsidRDefault="00010450" w:rsidP="00706B11">
      <w:pPr>
        <w:pStyle w:val="BodyText"/>
      </w:pPr>
      <w:r w:rsidRPr="00010450">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01C51B74" w:rsidR="00FF66BF" w:rsidRPr="008D1B34" w:rsidRDefault="00FF66BF" w:rsidP="00FF66BF">
      <w:pPr>
        <w:pStyle w:val="Heading2"/>
      </w:pPr>
      <w:r w:rsidRPr="008D1B34">
        <w:t>References</w:t>
      </w:r>
    </w:p>
    <w:p w14:paraId="7C52025E" w14:textId="1BA10DDA" w:rsidR="00010450" w:rsidRDefault="00010450" w:rsidP="00010450">
      <w:pPr>
        <w:pStyle w:val="ReferenceOrdered"/>
      </w:pPr>
      <w:r w:rsidRPr="00010450">
        <w:t xml:space="preserve">Tivdak [package insert]. Bothell, WA: </w:t>
      </w:r>
      <w:proofErr w:type="spellStart"/>
      <w:r w:rsidRPr="00010450">
        <w:t>Seagen</w:t>
      </w:r>
      <w:proofErr w:type="spellEnd"/>
      <w:r w:rsidRPr="00010450">
        <w:t xml:space="preserve"> Inc.; </w:t>
      </w:r>
      <w:r w:rsidR="004C69AA">
        <w:t xml:space="preserve">April </w:t>
      </w:r>
      <w:r w:rsidRPr="00010450">
        <w:t>202</w:t>
      </w:r>
      <w:r w:rsidR="004C69AA">
        <w:t>4</w:t>
      </w:r>
      <w:r w:rsidRPr="00010450">
        <w:t>.</w:t>
      </w:r>
    </w:p>
    <w:p w14:paraId="47E1A10C" w14:textId="07576D10" w:rsidR="00C44990" w:rsidRPr="0027768B" w:rsidRDefault="004C69AA" w:rsidP="00D52F22">
      <w:pPr>
        <w:pStyle w:val="ReferenceOrdered"/>
      </w:pPr>
      <w:r w:rsidRPr="004C69AA">
        <w:t>The NCCN Drugs &amp; Biologics Compendium 2024 National Comprehensive Cancer Network, Inc. https://www.nccn.org. Accessed August 5, 2024.</w:t>
      </w:r>
    </w:p>
    <w:sectPr w:rsidR="00C44990" w:rsidRPr="0027768B"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18ABD" w14:textId="77777777" w:rsidR="0092732C" w:rsidRDefault="0092732C">
      <w:r>
        <w:separator/>
      </w:r>
    </w:p>
  </w:endnote>
  <w:endnote w:type="continuationSeparator" w:id="0">
    <w:p w14:paraId="270BCD44" w14:textId="77777777" w:rsidR="0092732C" w:rsidRDefault="0092732C">
      <w:r>
        <w:continuationSeparator/>
      </w:r>
    </w:p>
  </w:endnote>
  <w:endnote w:type="continuationNotice" w:id="1">
    <w:p w14:paraId="2E294DB9" w14:textId="77777777" w:rsidR="0092732C" w:rsidRDefault="00927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84F1FD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7768B" w:rsidRPr="0027768B">
      <w:rPr>
        <w:rFonts w:cs="Arial"/>
        <w:noProof/>
        <w:sz w:val="16"/>
        <w:szCs w:val="16"/>
      </w:rPr>
      <w:t>Tivdak</w:t>
    </w:r>
    <w:r w:rsidR="0027768B">
      <w:rPr>
        <w:rFonts w:cs="Arial"/>
        <w:noProof/>
        <w:snapToGrid w:val="0"/>
        <w:color w:val="000000"/>
        <w:sz w:val="16"/>
        <w:szCs w:val="16"/>
      </w:rPr>
      <w:t xml:space="preserve"> SGM 4985-A</w:t>
    </w:r>
    <w:r w:rsidR="0027768B" w:rsidRPr="0027768B">
      <w:rPr>
        <w:rFonts w:cs="Arial"/>
        <w:noProof/>
        <w:sz w:val="16"/>
        <w:szCs w:val="16"/>
      </w:rPr>
      <w:t xml:space="preserve"> </w:t>
    </w:r>
    <w:r w:rsidR="007E4C11">
      <w:rPr>
        <w:rFonts w:cs="Arial"/>
        <w:noProof/>
        <w:sz w:val="16"/>
        <w:szCs w:val="16"/>
      </w:rPr>
      <w:t>P</w:t>
    </w:r>
    <w:r w:rsidR="0027768B" w:rsidRPr="0027768B">
      <w:rPr>
        <w:rFonts w:cs="Arial"/>
        <w:noProof/>
        <w:sz w:val="16"/>
        <w:szCs w:val="16"/>
      </w:rPr>
      <w:t>202</w:t>
    </w:r>
    <w:r w:rsidR="00756331">
      <w:rPr>
        <w:rFonts w:cs="Arial"/>
        <w:noProof/>
        <w:sz w:val="16"/>
        <w:szCs w:val="16"/>
      </w:rPr>
      <w:t>4</w:t>
    </w:r>
    <w:r w:rsidR="0027768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417879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1E97417" w:rsidR="00F75C81" w:rsidRPr="0027768B" w:rsidRDefault="00C36B72" w:rsidP="0027768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DC0C4D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53377">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27768B" w:rsidRPr="0027768B">
      <w:rPr>
        <w:rFonts w:cs="Arial"/>
        <w:noProof/>
        <w:sz w:val="16"/>
        <w:szCs w:val="16"/>
        <w:lang w:val="pt-PT"/>
      </w:rPr>
      <w:t>Tivdak</w:t>
    </w:r>
    <w:r w:rsidR="0027768B">
      <w:rPr>
        <w:rFonts w:cs="Arial"/>
        <w:noProof/>
        <w:snapToGrid w:val="0"/>
        <w:color w:val="000000"/>
        <w:sz w:val="16"/>
        <w:szCs w:val="16"/>
        <w:lang w:val="pt-PT"/>
      </w:rPr>
      <w:t xml:space="preserve"> SGM 4985-A</w:t>
    </w:r>
    <w:r w:rsidR="0027768B" w:rsidRPr="0027768B">
      <w:rPr>
        <w:rFonts w:cs="Arial"/>
        <w:noProof/>
        <w:sz w:val="16"/>
        <w:szCs w:val="16"/>
        <w:lang w:val="pt-PT"/>
      </w:rPr>
      <w:t xml:space="preserve"> </w:t>
    </w:r>
    <w:r w:rsidR="007E4C11">
      <w:rPr>
        <w:rFonts w:cs="Arial"/>
        <w:noProof/>
        <w:sz w:val="16"/>
        <w:szCs w:val="16"/>
        <w:lang w:val="pt-PT"/>
      </w:rPr>
      <w:t>P</w:t>
    </w:r>
    <w:r w:rsidR="0027768B" w:rsidRPr="0027768B">
      <w:rPr>
        <w:rFonts w:cs="Arial"/>
        <w:noProof/>
        <w:sz w:val="16"/>
        <w:szCs w:val="16"/>
        <w:lang w:val="pt-PT"/>
      </w:rPr>
      <w:t>202</w:t>
    </w:r>
    <w:r w:rsidR="00BD68E5">
      <w:rPr>
        <w:rFonts w:cs="Arial"/>
        <w:noProof/>
        <w:sz w:val="16"/>
        <w:szCs w:val="16"/>
        <w:lang w:val="pt-PT"/>
      </w:rPr>
      <w:t>4</w:t>
    </w:r>
    <w:r w:rsidR="0027768B" w:rsidRPr="0027768B">
      <w:rPr>
        <w:rFonts w:cs="Arial"/>
        <w:noProof/>
        <w:sz w:val="16"/>
        <w:szCs w:val="16"/>
        <w:lang w:val="pt-PT"/>
      </w:rPr>
      <w:t>_R.docx</w:t>
    </w:r>
    <w:r w:rsidRPr="00EC47B6">
      <w:rPr>
        <w:rFonts w:cs="Arial"/>
        <w:noProof/>
        <w:sz w:val="16"/>
        <w:szCs w:val="16"/>
      </w:rPr>
      <w:fldChar w:fldCharType="end"/>
    </w:r>
    <w:r w:rsidRPr="00353377">
      <w:rPr>
        <w:rFonts w:cs="Arial"/>
        <w:snapToGrid w:val="0"/>
        <w:color w:val="000000"/>
        <w:sz w:val="16"/>
        <w:lang w:val="pt-PT"/>
      </w:rPr>
      <w:tab/>
      <w:t>© 202</w:t>
    </w:r>
    <w:r w:rsidR="00D74279" w:rsidRPr="00353377">
      <w:rPr>
        <w:rFonts w:cs="Arial"/>
        <w:snapToGrid w:val="0"/>
        <w:color w:val="000000"/>
        <w:sz w:val="16"/>
        <w:lang w:val="pt-PT"/>
      </w:rPr>
      <w:t>4</w:t>
    </w:r>
    <w:r w:rsidRPr="00353377">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5E2D4C5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58D70CD" w:rsidR="00ED04EC" w:rsidRPr="0027768B" w:rsidRDefault="00F50D98" w:rsidP="0027768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39700" w14:textId="77777777" w:rsidR="0092732C" w:rsidRDefault="0092732C">
      <w:r>
        <w:separator/>
      </w:r>
    </w:p>
  </w:footnote>
  <w:footnote w:type="continuationSeparator" w:id="0">
    <w:p w14:paraId="1A6B9833" w14:textId="77777777" w:rsidR="0092732C" w:rsidRDefault="0092732C">
      <w:r>
        <w:continuationSeparator/>
      </w:r>
    </w:p>
  </w:footnote>
  <w:footnote w:type="continuationNotice" w:id="1">
    <w:p w14:paraId="0D7AF94C" w14:textId="77777777" w:rsidR="0092732C" w:rsidRDefault="00927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353377" w:rsidRDefault="00ED04EC" w:rsidP="00ED04EC">
          <w:pPr>
            <w:pStyle w:val="Header"/>
            <w:rPr>
              <w:rFonts w:cs="Arial"/>
              <w:sz w:val="16"/>
              <w:szCs w:val="16"/>
            </w:rPr>
          </w:pPr>
          <w:r w:rsidRPr="0035337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C903407" w:rsidR="00ED04EC" w:rsidRPr="00353377" w:rsidRDefault="00010450" w:rsidP="00ED04EC">
          <w:pPr>
            <w:pStyle w:val="Header"/>
            <w:rPr>
              <w:rFonts w:cs="Arial"/>
              <w:sz w:val="16"/>
              <w:szCs w:val="16"/>
            </w:rPr>
          </w:pPr>
          <w:r w:rsidRPr="00353377">
            <w:rPr>
              <w:rFonts w:cs="Arial"/>
              <w:sz w:val="16"/>
              <w:szCs w:val="16"/>
            </w:rPr>
            <w:t>4985-A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A41BC2"/>
    <w:multiLevelType w:val="hybridMultilevel"/>
    <w:tmpl w:val="1D4C3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122246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450"/>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431"/>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5A91"/>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3A4"/>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651"/>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806"/>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68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2966"/>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3377"/>
    <w:rsid w:val="003543BE"/>
    <w:rsid w:val="00354AE7"/>
    <w:rsid w:val="00354CFD"/>
    <w:rsid w:val="00355509"/>
    <w:rsid w:val="003555EB"/>
    <w:rsid w:val="00355DCF"/>
    <w:rsid w:val="003569BC"/>
    <w:rsid w:val="00357E60"/>
    <w:rsid w:val="003608FE"/>
    <w:rsid w:val="00360F75"/>
    <w:rsid w:val="00361AEE"/>
    <w:rsid w:val="00362CE9"/>
    <w:rsid w:val="00363B18"/>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4DA"/>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449"/>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9AA"/>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4AE"/>
    <w:rsid w:val="004E0DA9"/>
    <w:rsid w:val="004E16CE"/>
    <w:rsid w:val="004E197E"/>
    <w:rsid w:val="004E1CD5"/>
    <w:rsid w:val="004E1EEE"/>
    <w:rsid w:val="004E3F1D"/>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0E16"/>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C28"/>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217"/>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36F14"/>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331"/>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4C11"/>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34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5EC"/>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32C"/>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6F10"/>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B93"/>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1B0"/>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0B34"/>
    <w:rsid w:val="00BA11F3"/>
    <w:rsid w:val="00BA185E"/>
    <w:rsid w:val="00BA1C51"/>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8E5"/>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229"/>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1B8"/>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A12"/>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347"/>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5F77B-F54F-4557-91AA-0C8858C1E49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Tivdak 4985-A SGM 2023</vt:lpstr>
    </vt:vector>
  </TitlesOfParts>
  <Company>PCS Health Systems</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Tivdak 4985-A SGM 2023</dc:title>
  <dc:subject/>
  <dc:creator>CVS Caremark</dc:creator>
  <cp:keywords/>
  <cp:lastModifiedBy>Huerta, Linda M</cp:lastModifiedBy>
  <cp:revision>3</cp:revision>
  <cp:lastPrinted>2018-01-09T08:01:00Z</cp:lastPrinted>
  <dcterms:created xsi:type="dcterms:W3CDTF">2024-10-30T20:43:00Z</dcterms:created>
  <dcterms:modified xsi:type="dcterms:W3CDTF">2024-11-14T04:46:00Z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1669600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